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auto"/>
        </w:rPr>
        <w:id w:val="8950928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6B7FB3" w:rsidRPr="006B7FB3" w:rsidRDefault="006B7FB3" w:rsidP="006B7FB3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6B7FB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B7FB3" w:rsidRPr="006B7FB3" w:rsidRDefault="006B7FB3" w:rsidP="006B7FB3">
          <w:pPr>
            <w:spacing w:after="0" w:line="360" w:lineRule="auto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r w:rsidRPr="006B7FB3">
            <w:rPr>
              <w:rFonts w:ascii="Times New Roman" w:hAnsi="Times New Roman" w:cs="Times New Roman"/>
              <w:sz w:val="28"/>
            </w:rPr>
            <w:fldChar w:fldCharType="begin"/>
          </w:r>
          <w:r w:rsidRPr="006B7FB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B7FB3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294170795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ВВЕДЕНИЕ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_Toc294170795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294170796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1. Этиология и патогенез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_Toc294170796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294170797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2. Симптомы и течение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_Toc294170797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294170798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3. Клинические проявления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_Toc294170798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294170799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4. Лечение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_Toc294170799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294170800" w:history="1">
            <w:r w:rsidRPr="006B7FB3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СПИСОК ЛИТЕРАТУРЫ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_Toc294170800 \h </w:instrTex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6096D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6B7FB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B7FB3" w:rsidRPr="006B7FB3" w:rsidRDefault="006B7FB3" w:rsidP="006B7FB3">
          <w:pPr>
            <w:spacing w:after="0" w:line="360" w:lineRule="auto"/>
          </w:pPr>
          <w:r w:rsidRPr="006B7FB3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6B7FB3" w:rsidRPr="006B7FB3" w:rsidRDefault="006B7FB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294170795"/>
      <w:r w:rsidRPr="006B7FB3"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0B4329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B7FB3">
        <w:rPr>
          <w:rFonts w:ascii="Times New Roman" w:hAnsi="Times New Roman" w:cs="Times New Roman"/>
          <w:color w:val="auto"/>
        </w:rPr>
        <w:t>ВВЕДЕНИЕ</w:t>
      </w:r>
      <w:bookmarkEnd w:id="0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B3">
        <w:rPr>
          <w:rFonts w:ascii="Times New Roman" w:hAnsi="Times New Roman" w:cs="Times New Roman"/>
          <w:sz w:val="28"/>
          <w:szCs w:val="28"/>
        </w:rPr>
        <w:t>Вегето-сосудистая дистония (ВСД) (</w:t>
      </w:r>
      <w:hyperlink r:id="rId9" w:tooltip="Синоним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синонимы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: нейроциркуляторная дистония, нейроциркуляторная астения, психовегетативный синдром, вегетоневроз, синдром вегетативной дисфункции, </w:t>
      </w:r>
      <w:hyperlink r:id="rId10" w:tooltip="Английский язык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B7F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Somatoform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autonomic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dysfunction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- </w:t>
      </w:r>
      <w:hyperlink r:id="rId11" w:tooltip="Этиология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полиэтиологический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синдром, характеризующийся дисфункцией вегетативной (автономной) </w:t>
      </w:r>
      <w:hyperlink r:id="rId12" w:tooltip="Нервная систем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нервной системы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(ВНС), и функциональными (то есть не органическими) нарушениями со стороны практически всех систем организма (в основном сердечно-сосудистой).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Как правило, рассматривается как частный или, напротив, как общий случай синдрома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Косты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ooltip="Английский язык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B7F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Costa's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).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Последние годы термин ВСД имеет хождение только на территории </w:t>
      </w:r>
      <w:hyperlink r:id="rId14" w:tooltip="СНГ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СНГ</w:t>
        </w:r>
      </w:hyperlink>
      <w:r w:rsidRPr="006B7FB3">
        <w:rPr>
          <w:rFonts w:ascii="Times New Roman" w:hAnsi="Times New Roman" w:cs="Times New Roman"/>
          <w:sz w:val="28"/>
          <w:szCs w:val="28"/>
        </w:rPr>
        <w:t>. Данное заболевание (</w:t>
      </w:r>
      <w:hyperlink r:id="rId15" w:tooltip="Синдром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синдром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) отсутствует в современных классификациях болезней, однако его проявления в виде приступов классифицируются в </w:t>
      </w:r>
      <w:hyperlink r:id="rId16" w:tooltip="МКБ-10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МКБ-10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17" w:tooltip="Паническая атак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Паническая атака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294170796"/>
      <w:r w:rsidRPr="006B7FB3">
        <w:rPr>
          <w:rFonts w:ascii="Times New Roman" w:hAnsi="Times New Roman" w:cs="Times New Roman"/>
          <w:color w:val="auto"/>
        </w:rPr>
        <w:t>1. Этиология и патогенез</w:t>
      </w:r>
      <w:bookmarkEnd w:id="2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В основе </w:t>
      </w:r>
      <w:hyperlink r:id="rId18" w:tooltip="Патогенез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патогенеза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заболевания лежит низкая устойчивость к стрессовым ситуациям с расстройством </w:t>
      </w:r>
      <w:hyperlink r:id="rId19" w:tooltip="Гомеостаз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гомеостаза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 функциональными нарушениями. Имеются основания полагать, что психоэмоциональные нарушения при ВСД можно рассматривать как вторичные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соматогенно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обусловленные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состояния. Несколько о другой последовательности неврогенных и соматических изменений при ВСД говорят работы </w:t>
      </w:r>
      <w:hyperlink r:id="rId20" w:tooltip="Вейн, Александр Моисеевич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А. М. </w:t>
        </w:r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Вейна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с соавторами и А. П.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По их мнению, становление висцеральных функциональных расстройств в большинстве своём обусловлено дефектом нервно-вегетативного пути регулирования и графически ассоциируется с дисфункцией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надсегментарных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(подкорково-корковых) образований.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B3">
        <w:rPr>
          <w:rFonts w:ascii="Times New Roman" w:hAnsi="Times New Roman" w:cs="Times New Roman"/>
          <w:b/>
          <w:sz w:val="28"/>
          <w:szCs w:val="28"/>
        </w:rPr>
        <w:t>Факторы предрасполагающие, способствующие возникновению ВСД (внутренние факторы):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наследственно-конституциональная предрасположенность;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периоды </w:t>
      </w:r>
      <w:hyperlink r:id="rId21" w:tooltip="Гормон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гормональной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перестройки организма (</w:t>
      </w:r>
      <w:hyperlink r:id="rId22" w:tooltip="Беременность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беременность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Роды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роды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Пубертат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пубертатный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период,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дизвариальные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расстройства);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особенности личности больного (тревожные, мнительные, акцентуированные личности);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Гиподинам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гиподинамия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с детских лет;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очаговая инфекция, шейный </w:t>
      </w:r>
      <w:hyperlink r:id="rId26" w:tooltip="Остеохондроз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остеохондроз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заболевания внутренних органов (</w:t>
      </w:r>
      <w:hyperlink r:id="rId27" w:tooltip="Панкреатит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панкреатит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язвенная болезнь желудка и двенадцатиперстной кишки)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эндокринные заболевания (</w:t>
      </w:r>
      <w:hyperlink r:id="rId28" w:tooltip="Сахарный диабет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сахарный диабет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Тиреотоксикоз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тиреотоксикоз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аллергические заболевания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заболевания </w:t>
      </w:r>
      <w:hyperlink r:id="rId30" w:tooltip="Нервная систем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нервной системы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B3">
        <w:rPr>
          <w:rFonts w:ascii="Times New Roman" w:hAnsi="Times New Roman" w:cs="Times New Roman"/>
          <w:b/>
          <w:sz w:val="28"/>
          <w:szCs w:val="28"/>
        </w:rPr>
        <w:t>Вызывающие факторы (внешние факторы)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острые и хронические психоэмоциональные стрессы, </w:t>
      </w:r>
      <w:hyperlink r:id="rId31" w:tooltip="Ятроген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ятрогения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инфекции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тонзиллогенная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вирусная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физические и химические воздействия (токи </w:t>
      </w:r>
      <w:hyperlink r:id="rId32" w:tooltip="СВЧ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СВЧ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tooltip="Вибрац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вибрация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tooltip="Ионизирующее излучение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ионизирующее излучение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травма </w:t>
      </w:r>
      <w:hyperlink r:id="rId35" w:tooltip="Головной мозг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головного мозга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Гиперинсоляция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гиперинсоляция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хронические </w:t>
      </w:r>
      <w:hyperlink r:id="rId37" w:tooltip="Интоксикац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интоксикации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злоупотребление алкоголем;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- является не главной, но всё же причиной вегетососудистой дистонии;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переутомление.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Взаимодействие внутренних и внешних факторов ведёт к нарушению на любом уровне сложной нейрогуморальной и метаболической регуляции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системы, причём ведущим звеном патогенеза ВСД является поражение гипоталамических структур мозга, играющих координирующую и интегральную роль в организме. Ведущая роль в развитии ВСД отводится наследственно-конституциональным факторам, которые проявляются в виде: 1) функциональной недостаточности регулирующих структур мозга или чрезмерной их реактивности; 2) особенностей течения ряда метаболических процессов и 3) измененной чувствительности периферического рецепторного аппарата. Нарушения регуляции проявляются в виде дисфункции симпатоадреналовой и холинергических систем, гистамин-серотониновой и </w:t>
      </w:r>
      <w:hyperlink r:id="rId38" w:tooltip="Калликреин-кининовая система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калликреин-кининовой</w:t>
        </w:r>
        <w:proofErr w:type="spellEnd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систем</w:t>
        </w:r>
      </w:hyperlink>
      <w:r w:rsidRPr="006B7FB3">
        <w:rPr>
          <w:rFonts w:ascii="Times New Roman" w:hAnsi="Times New Roman" w:cs="Times New Roman"/>
          <w:sz w:val="28"/>
          <w:szCs w:val="28"/>
        </w:rPr>
        <w:t>, расстройств водно-солевого и кислотно-основного состояний, кислородного обеспечения физических нагрузок, снижения кислорода в тканях. Всё это ведёт к активации тканевых гормонов (</w:t>
      </w:r>
      <w:hyperlink r:id="rId39" w:tooltip="Катехоламины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катехоламинов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Гистамин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гистамина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tooltip="Серотонин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серотонина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 др.) с последующими расстройствами метаболизма, микроциркуляции с развитием дистрофических процессов в миокарде.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528342805"/>
      <w:bookmarkStart w:id="4" w:name="_Toc294170797"/>
      <w:r w:rsidRPr="006B7FB3">
        <w:rPr>
          <w:rFonts w:ascii="Times New Roman" w:hAnsi="Times New Roman" w:cs="Times New Roman"/>
          <w:color w:val="auto"/>
        </w:rPr>
        <w:t>2. Симптомы и течение</w:t>
      </w:r>
      <w:bookmarkEnd w:id="3"/>
      <w:bookmarkEnd w:id="4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Больных беспокоят слабость, утомляемость, расстройства сна, раздражительность. В зависимости от реакции сердечно-сосудистой системы выделяют 3 типа НЦД: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кардиальный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гипотензивный и гипертензивный. Кардиальный тип – жалобы на сердцебиение, перебои в области сердца, иногда ощущение нехватки воздуха, могут отмечаться изменения сердечного ритма (синусовая тахикардия, выраженная дыхательная аритмия,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наджелудочковая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экстрасистолия). На электрокардиограмме изменений нет или же иногда отмечаются изменения зубца Т. Гипотензивный тип – утомляемость, мышечная слабость, головная боль (нередко провоцируется голодом), зябкость кистей и стоп, склонность к обморочным состояниям.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Кожа обычно бледная, кисти рук холодные, ладони влажные, отмечается снижение систолического АД ниже 100 мм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Гипертензивный тип – характерно преходящее повышение артериального давления, которое почти у половины больных не сочетается с изменением самочувствия и впервые обнаруживается во время медицинского осмотра. На глазном дне в отличие от гипертонической болезни изменений нет. В некоторых случаях возможны жалобы на головную боль, сердцебиение, утомляемость.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Тахикардия при незначительной физической нагрузке, тенденция к повышению (гипертонический тип) или понижению (гипотонический тип) артериального давления, холодные кисти, стопы. Кроме того, может наблюдаться так называемый "респираторный синдром", который заключается в ощущении "дыхательного корсета", одышке, поверхностном дыхании с ограничением вдоха. Гипертонический тип ВСД характеризуется подъемом артериального давления до 140/90 – 170/95 мм. рт. </w:t>
      </w:r>
      <w:proofErr w:type="spellStart"/>
      <w:proofErr w:type="gramStart"/>
      <w:r w:rsidRPr="006B7FB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а гипотонический тип вегетативно – сосудистой (или нейроциркуляторной) дистонии – снижением артериального давления до 100/50 – 90/45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Клиническую картину ВСД дополняют: быстрая утомляемость, снижение работоспособности, обморочные состояния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B3">
        <w:rPr>
          <w:rFonts w:ascii="Times New Roman" w:hAnsi="Times New Roman" w:cs="Times New Roman"/>
          <w:sz w:val="28"/>
          <w:szCs w:val="28"/>
        </w:rPr>
        <w:t>Считается более правомерным рассматривать ВСД в рамках не столько самостоятельной формы, сколько синдрома, а факторы, вызывающие это заболевание, группировать следующим образом: конституциональная природа, эндокринные перестройки организма, первичное поражение висцеральных органов, первичные заболевания периферических эндокринных желез, аллергия, органическое поражение большого мозга, неврозы.</w:t>
      </w:r>
      <w:proofErr w:type="gramEnd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 Синдром ВСД конституциональной природы – проявляется в раннем детском возрасте и характеризуется нестойкостью вегетативных параметров. Отмечается быстрая смена окраски кожи, потливость, колебания частоты сердечных сокращений, артериального давления, боли и дискинезии желудочно–кишечного тракта, склонность к субфебрилитету, тошнота,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>плохая переносимость физического и умственного напряжения, метеотропность. Нередко эти расстройства носят семейно-наследственный характер.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К синдрому ВСД, возникающему на фоне эндокринных перестроек организма в пубертатном периоде, относится недостаточное вегетативное обеспечение (типичные проявления синдрома – это вегетативные нарушения на фоне легких или выраженных эндокринных расстройств).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 Синдром ВСД  может возникнуть при органическом поражении головного мозга. Любую форму церебральной патологии сопровождают вегетативные нарушения. Наиболее выражены они при поражении глубинных структур: ствола, гипоталамуса 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лимбического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мозга. При заинтересованности каудальных отделов мозгового ствола час-то определяются вегетативно – вестибулярные кризы, которые начинаются с головокружения, и в самом пароксизме преобладают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вагоинсулярные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проявления.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В случае патологии структур промежуточного мозга, которые находятся в топографической близости и в тесной функциональной связи с гипоталамусом, основные синдромы следующие: нейроэндокринные (исключая первичное поражение периферических желез внутренней секреции), мотивационные (голод, жажда, либидо), нарушение терморегуляции, патологическая сонливость пароксизмального характера, вегетативно-сосудистые кризы (чаще симпатоадреналовые).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Поражение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лимбического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мозга (внутренний отдел височной доли)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прежде всего синдром височной эпилепсии.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Однако нередко ВСД выступает не в качестве синдрома, а как самостоятельная нозологическая форма с разнообразными особенностями течения. В отличие от синдрома эта форма не имеет связи с этиотропными факторами и ее развитию в большей степени способствует врожденная неполноценность ВНС. Во многих случаях выявляется несколько факторов: одни из них – предрасполагающие, другие – реализующие болезнь. Клинические симптомы заболевания разнообразны, характеризуются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преобладанием субъективных проявлений над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. Отсутствуют органические изменения со стороны всех систем организма: висцеральной, сердечной, нервной, эндокринной и т.д. Между тем явно определяются функциональные нарушения, особенно со стороны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и вегетативной нервной систем, наиболее четко выраженные в период пароксизмов.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3" w:rsidRPr="006B7FB3" w:rsidRDefault="006B7FB3" w:rsidP="006B7F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294170798"/>
      <w:r w:rsidRPr="006B7FB3">
        <w:rPr>
          <w:rFonts w:ascii="Times New Roman" w:hAnsi="Times New Roman" w:cs="Times New Roman"/>
          <w:color w:val="auto"/>
        </w:rPr>
        <w:t>3. Клинические проявления</w:t>
      </w:r>
      <w:bookmarkEnd w:id="5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Основной клинической особенностью больных ВСД является наличие у больных многочисленных жалоб, многообразие различных симптомов и синдромов, что обусловлено особенностями патогенеза, вовлечением в процесс гипоталамических структур. Г. М.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Покалев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описывает у больных ВСД около 150 симптомов и 32 синдрома клинических нарушений.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Наиболее частые симптомы ВСД: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астения, невротические расстройства, головная боль, нарушение сна, головокружения, дыхательные расстройства, сердцебиения, похолодание рук и ног, вегетативно-сосудистые пароксизмы, дрожание рук, внутренняя дрожь,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кардиофобии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миалгии, боли в суставах, отёчность тканей, перебои сердца, ощущение жара в лице, субфебрилитет, обмороки.</w:t>
      </w:r>
      <w:proofErr w:type="gramEnd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Наиболее устойчивые признаки: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сердцебиения;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сосудистая дистония;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вегетативные дисфункции;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дыхательные расстройства;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системно-невротические нарушения. 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Возможны </w:t>
      </w:r>
      <w:hyperlink r:id="rId42" w:tooltip="Дизурические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дизурические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явления, которые способствуют возникновению </w:t>
      </w:r>
      <w:hyperlink r:id="rId43" w:tooltip="Мочекаменной болезни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мочекаменной болезни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подобно тому, как </w:t>
      </w:r>
      <w:hyperlink r:id="rId44" w:tooltip="Дискинезия желчных путей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дискинезия желчных путей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является фактором риска </w:t>
      </w:r>
      <w:hyperlink r:id="rId45" w:tooltip="Желчнокаменной болезни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желчнокаменной болезни</w:t>
        </w:r>
      </w:hyperlink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Синдром вегетативной дисфункции объединяет симпатические, парасимпатические и смешанные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симптомокомплексы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имеющие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системный или локальный характер, проявляющиеся перманентно или в виде пароксизмов (вегетативно-сосудистых кризов), с неинфекционным субфебрилитетом, склонностью к температурной асимметрии.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46" w:tooltip="Симпатикотония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симпатикотонии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характерны </w:t>
      </w:r>
      <w:hyperlink r:id="rId47" w:tooltip="Тахикард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тахикардия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побледнение кожных покровов, повышение </w:t>
      </w:r>
      <w:hyperlink r:id="rId48" w:tooltip="Артериальное давление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артериального давления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ослабление перистальтики кишечника, </w:t>
      </w:r>
      <w:hyperlink r:id="rId49" w:tooltip="Мидриаз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мидриаз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озноб, ощущение страха и тревоги. При </w:t>
      </w:r>
      <w:hyperlink r:id="rId50" w:tooltip="Симпатоадреналовый криз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симпатоадреналовом кризе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появляется или усиливается головная боль, возникает онемение и похолодание конечностей, бледности лица, артериальное давление повышается до 150/90-180/110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., пульс учащается до 110-140 уд/мин, отмечаются боли в области сердца, появляется возбуждение, двигательное беспокойство, иногда температура тела повышается до 38-39 °C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51" w:tooltip="Ваготония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ваготонии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характерны </w:t>
      </w:r>
      <w:hyperlink r:id="rId52" w:tooltip="Брадикард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брадикардия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затруднение дыхания, покраснение кожи лица, потливость, </w:t>
      </w:r>
      <w:hyperlink r:id="rId53" w:tooltip="Саливац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саливация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понижение артериального давления, </w:t>
      </w:r>
      <w:hyperlink r:id="rId54" w:tooltip="Дискинезия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желудочно-кишечные дискинезии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tooltip="Вагоинсулярный криз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Вагоинсулярный</w:t>
        </w:r>
        <w:proofErr w:type="spellEnd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криз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проявляется ощущением жара в голове и лице, удушья, тяжестью в голове, могут возникать тошнота, слабость, потливость, головокружение, позывы на </w:t>
      </w:r>
      <w:hyperlink r:id="rId56" w:tooltip="Дефекацию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дефекацию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усиление </w:t>
      </w:r>
      <w:hyperlink r:id="rId57" w:tooltip="Перистальтик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перистальтики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кишечника, отмечается </w:t>
      </w:r>
      <w:hyperlink r:id="rId58" w:tooltip="Миоз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миоз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пульса до 45-50 уд/ми, снижение артериального давления до 80/50 мм рт. </w:t>
      </w:r>
      <w:proofErr w:type="spellStart"/>
      <w:proofErr w:type="gramStart"/>
      <w:r w:rsidRPr="006B7FB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возможны аллергические проявления в виде </w:t>
      </w:r>
      <w:hyperlink r:id="rId59" w:tooltip="Крапивниц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крапивницы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0" w:tooltip="Отек Квинке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отёка </w:t>
        </w:r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Квинке</w:t>
        </w:r>
        <w:proofErr w:type="spellEnd"/>
      </w:hyperlink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Смешанные кризы характеризуются сочетанием симптомов, типичных для кризов, либо поочередным их проявлением. Так же могут быть: красный дермографизм, зоны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гипералгезии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в предсердечной области, «пятнистая» гиперемия верхней половины грудной клетки,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кистей рук, тремор кистей, неинфекционный субфебрилитет, склонность к </w:t>
      </w:r>
      <w:hyperlink r:id="rId61" w:tooltip="Вегетативно-сосудистый криз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вегетативно-сосудистым кризам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 температурные асимметрии.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Синдром психических нарушений - поведенческие и мотивационные нарушения - эмоциональная </w:t>
      </w:r>
      <w:hyperlink r:id="rId62" w:tooltip="Лабильность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лабильность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плаксивость, нарушение сна, ощущение страха,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кардиофобии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У больных ВСД более высокий уровень тревожности, они склонны к самообвинению, испытывают боязнь в принятии решений. Преобладают личностные ценности: большая забота о здоровье (ипохондрия), активность в период болезни снижается. При диагностике важно дифференцировать ВСД от </w:t>
      </w:r>
      <w:hyperlink r:id="rId63" w:tooltip="Паническая атака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панического расстройства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Синдром адаптационных нарушений, астенический синдром - быстрая утомляемость, слабость, непереносимость физических и психических нагрузок, метеозависимость. Получены данные, что в основе астенического синдрома лежат нарушения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обмена, снижение потребления кислорода тканями и нарушение диссоциации гемоглобина.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Гипервентиляционный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(респираторный) синдром - это субъективные ощущения нехватки воздуха, сдавления грудной клетки, затруднение вдоха, потребность в глубоких вдохах. У ряда больных он протекает в виде криза, клиническая картина которого близка к удушью. Наиболее частыми причинами, провоцирующими развитие респираторного синдрома, являются физические нагрузки, психическое перенапряжение, пребывание в душном помещении, резкая смена холода и жары, плохая переносимость транспорта. Наряду с психическими факторами одышки большое значение имеет снижение компенсаторно-приспособительных возможностей функции дыхания к гипоксическим нагрузкам.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Нейрогастральный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 -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нейрогастральная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аэрофагия, спазм пищевода,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дуоденостаз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 другие нарушения моторно-эвакуационной и секреторной функций желудка и кишечника. Больные жалуются на изжогу, метеоризм, запоры.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Кардиоваскулярный синдром -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в левой половине грудной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возникающие при эмоциональной, а не при физической нагрузке,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сопровождается ипохондрическими расстройствами и не купируется </w:t>
      </w:r>
      <w:hyperlink r:id="rId64" w:tooltip="Короналитиками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короналитиками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. Колебания АД, лабильность пульса, тахикардия, функциональные шумы. На ЭКГ и при </w:t>
      </w:r>
      <w:hyperlink r:id="rId65" w:tooltip="Велоэргометрии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велоэргометрии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выявляются чаще всего синусовые и экстрасистолические </w:t>
      </w:r>
      <w:hyperlink r:id="rId66" w:tooltip="Аритмии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аритмии</w:t>
        </w:r>
      </w:hyperlink>
      <w:r w:rsidRPr="006B7FB3">
        <w:rPr>
          <w:rFonts w:ascii="Times New Roman" w:hAnsi="Times New Roman" w:cs="Times New Roman"/>
          <w:sz w:val="28"/>
          <w:szCs w:val="28"/>
        </w:rPr>
        <w:t>, нет признаков ишемии миокарда.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Синдром цереброваскулярных нарушений - головные боли, головокружения, шум в голове и ушах, склонность к обморокам. В основе их развития лежат церебральные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ангиодистонии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патогенетической основой которых является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дисрегуляция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тонуса сосудов мозга гипертонического, гипотонического или смешанного характера. У части больных с упорным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цефалгическим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синдромом имеет место нарушение тонуса не только артериальных, но и венозных сосудов так называемая функциональная венозная гипертензия.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Синдром обменно-тканевых и периферических сосудистых нарушений - тканевые отеки, миалгии, </w:t>
      </w:r>
      <w:hyperlink r:id="rId67" w:tooltip="Ангиотрофоневроз (страница отсутствует)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ангиотрофоневроз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tooltip="Синдром Рейно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синдром </w:t>
        </w:r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Рейно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. В основе их развития лежат изменения сосудистого тонуса и проницаемости сосудов, нарушения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обмена и микроциркуляции.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ВСД кардиального типа является наиболее распространённой формой. Именно она обусловливает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гипердиагностику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органической патологии сердца, что в свою очередь чревато серьёзными последствиями: отлучение от занятий физкультурой и спортом, освобождение от воинской службы, предостережение относительно беременности и родов, легкомысленное удаление миндалин, ненужное назначение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тиреостатических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противовоспалительных,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антиангинальных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 других средств.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Среди ведущих кардиальных синдромов следует выделить: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тахикардиальный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брадикардический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аритмический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 встречается почти у 90 % больных.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связывают с повышенной восприимчивостью ЦНС к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интероцептивным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раздражителям,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вегетологи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расценивают их как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lastRenderedPageBreak/>
        <w:t>симпаталгии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Раз возникнув,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закрепляется с помощью механизма самовнушения либо условного рефлекса. Боли могут быть различного характера: постоянные ноющие или щемящие в области верхушки сердца, интенсивное продолжительное жжение в области сердца, приступообразная затяжная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приступообразная кратковременная боль или боль, возникающая в связи с физической нагрузкой, но не мешающая продолжению нагрузки. В постановке диагноза несомненна помощь нагрузочных и медикаментозных проб. При изменении конечной части желудочкового комплекса на ЭКГ нагрузочный тест в случае функциональной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приводит к временной реверсии зубца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а у больных ИБС он усугубляется. Медикаментозные пробы в первом случае также ведут к временной реверсии, во втором - нет. Помощь оказывают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методы, динамика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во время предсердной стимуляции.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Тахикардический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 характеризуется повышением автоматизма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синоатриального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узла (СА-узла) с увеличением числа сердечных сокращений до 90 и более в минуту. Чаще в основе синдрома лежит повышение тонуса симпатической нервной системы, реже - понижение тонуса блуждающего нерва.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Синусовая тахикардия существенно лимитирует физическую работоспособность больных, в чём убеждает проведение проб с дозированной физической нагрузкой. Частота сердечных сокращений достигает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субмаксимальных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для данного возраста величин уже при выполнении работ малой мощности - 50-75 Вт. При синусовой тахикардии число сердечных сокращений в покое редко превышает 140-150 ударов в минуту.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Брадикардический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 предполагает замедление биений сердца до 60 в минуту и менее вследствие снижения автоматизма СА-узла, обусловленного увеличением тонуса блуждающего нерва. Критерием синусовой брадикардии следует считать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частоты сокращений до 45-50 ударов в минуту и менее.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Брадикардический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вариант встречается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гораздо реже. При более выраженной брадикардии возможны жалобы на головные 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прекардиальные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боли, головокружение при быстром разгибании туловища или переходе в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ортостаз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склонность к предобморочным и обморочным состояниям. Определяются и другие признаки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вагоинсулярного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преобладания: плохая переносимость холода, избыточная потливость, холодный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ладоней и стоп, цианоз кистей рук с мраморным рисунком кожи, спонтанный дермографизм. На ЭКГ возможно появление «гигантских» («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вагусных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») зубцов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в грудных отведениях, особенно в V2-V4.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Аритмический синдром. У больных с ВСД в рамках аритмического синдрома чаще встречается экстрасистолия, реже -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наджелудочковые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формы пароксизмальной тахикардии, крайне редко - пароксизмы фибрилляции или трепетания предсердий. Нарушения ритма при функциональных заболеваниях сердца чаще всего приходится дифференцировать с миокардитами легкого течения (ревматическими и неревматическими),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миокардиодистрофиями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рефлекторными воздействиями на сердце (остеохондроз, патология желчного пузыря), гиперфункцией щитовидной железы.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кардиальный синдром представляет собой самостоятельную клиническую разновидность ВСД. Как и другие кардиальные синдромы, он относится к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центрогенно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обусловленным вегетативным расстройствам. Конечным звеном его патогенеза является повышение активности бета-1-</w:t>
      </w:r>
      <w:hyperlink r:id="rId69" w:tooltip="Адренорецепторы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адренорецепторов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миокарда на фоне и вследствие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симпатадреналового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преобладания. В итоге формируется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тип кровообращения с характерной гемодинамической триадой: 1) увеличение ударного и минутного объёмов сердца, намного превосходящих метаболические потребности тканей; 2) увеличение скорости изгнания крови из сердца и 3) компенсаторное падение общего периферического сосудистого сопротивления.</w:t>
      </w:r>
    </w:p>
    <w:p w:rsidR="006B7FB3" w:rsidRPr="006B7FB3" w:rsidRDefault="006B7FB3" w:rsidP="006B7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294170799"/>
      <w:r w:rsidRPr="006B7FB3">
        <w:rPr>
          <w:rFonts w:ascii="Times New Roman" w:hAnsi="Times New Roman" w:cs="Times New Roman"/>
          <w:color w:val="auto"/>
        </w:rPr>
        <w:lastRenderedPageBreak/>
        <w:t>4. Лечение</w:t>
      </w:r>
      <w:bookmarkEnd w:id="6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Следует рассмотреть два подхода в лечении: лечение общих нарушений, которое проводится в рамках лечения ВСД, и индивидуальное лечение конкретных кардиальных синдромов.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Этиотропное лечение должно начаться в самые ранние сроки. В случае преобладания психогенных влияний на больного следует, по возможности, устранить воздействие психоэмоциональных и психосоциальных стрессовых ситуаций (нормализация семейно-бытовых отношений, профилактика и устранение неуставных взаимоотношений в войсках).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Психотропные препараты, в частности транквилизаторы, оказывают мощное влияние на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систему и способны давать антиаритмический, гипотензивный, обезболивающий эффект, купировать перманентные вегетативные нарушения.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Другие направления этиотропной терапии: при инфекционно-токсической форме - </w:t>
      </w:r>
      <w:hyperlink r:id="rId70" w:tooltip="Санация (медицина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санация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полости рта, тонзилэктомия; при ВСД, связанной с физическими факторами, в том числе и военного труда (ионизирующая радиация, СВЧ-поле и др.) - исключение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профвредностей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рациональное трудоустройство; при ВСД на фоне физического перенапряжения - исключение чрезмерных физических нагрузок, постепенное расширение физической активности.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Патогенетическая терапия состоит в нормализации нарушенных функциональных взаимоотношений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зоны мозга, гипоталамуса и внутренних органов.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Прием трав валерианы, пустырника в течение 3–4 недель оказывает «стволовой эффект»; транквилизаторы (седуксен,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мебикар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 - дневной транквилизатор) снимают чувство тревоги, страха, эмоциональной и психической напряженности (длительность терапии - 2–3 недели);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беллоид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белласпон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 - «вегетативные корректоры», нормализуют функцию обоих отделов вегетативной нервной системы: антидепрессанты (амитриптилин,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азафен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коаксил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уменьшают чувство тревоги и депрессии;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lastRenderedPageBreak/>
        <w:t>нейрометаболиты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улучшают энергетические процессы и кровоснабжение мозга;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цереброкорректоры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стугерон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курс лечения - 1</w:t>
      </w:r>
      <w:r w:rsidRPr="006B7FB3">
        <w:rPr>
          <w:rFonts w:ascii="Times New Roman" w:hAnsi="Times New Roman" w:cs="Times New Roman"/>
          <w:sz w:val="28"/>
          <w:szCs w:val="28"/>
        </w:rPr>
        <w:softHyphen/>
        <w:t>–2 месяцев) нормализуют мозговое кровообращение; b-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снижают повышенную активность симпатоадреналовой системы.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7FB3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бальнеотерапия, массаж, иглорефлексотерапия - электросон, электрофорез с бромом,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анаприлином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новокаином, седуксеном, водные процедуры (души, ванны), аэроионотерапия, точечный и общий массаж.</w:t>
      </w:r>
      <w:proofErr w:type="gramEnd"/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Общеукрепляющая и адаптационная терапия рекомендуется при лечении ВСД при среднем и тяжелом течении. Она включает здоровый образ жизни, устранение вредных привычек, умеренную физическую активность,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эстетотерапию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, лечебное питание (борьбу с ожирением, ограничение кофе, крепкого чая), ЛФК в сочетании с адаптогенами, дыхательной гимнастикой.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B3">
        <w:rPr>
          <w:rFonts w:ascii="Times New Roman" w:hAnsi="Times New Roman" w:cs="Times New Roman"/>
          <w:sz w:val="28"/>
          <w:szCs w:val="28"/>
        </w:rPr>
        <w:t>Особое значение при некоторых формах ВСД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гипотонические формы, ортостатические нарушения) имеет прием адаптогенов, оказывающих тонизирующее действие на ЦНС и организм в целом, метаболические процессы и иммунную систему: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жень-шень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 - 20 капель 3 раза в день, элеутерококк - 20 капель 3 раза, лимонник - 25 капель 3 раза, заманиха, аралия, </w:t>
      </w:r>
      <w:hyperlink r:id="rId71" w:tooltip="Пантокрин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пантокрин</w:t>
        </w:r>
      </w:hyperlink>
      <w:r w:rsidRPr="006B7FB3">
        <w:rPr>
          <w:rFonts w:ascii="Times New Roman" w:hAnsi="Times New Roman" w:cs="Times New Roman"/>
          <w:sz w:val="28"/>
          <w:szCs w:val="28"/>
        </w:rPr>
        <w:t> - 30 капель 3раза в день.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Курс лечения - 3–4 недели, 4–5 курсов в год, особенно осенью, весной и после эпидемии гриппа.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имеет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как фактор реабилитации больных ВСД среднетяжелого течения. Основные курортные факторы - климатотерапия, минеральные воды, морские купания, ЛФК, терренкур,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бальнеолечение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природа. Индивидуальное лечение больных с ВСД заключается в лечении конкретных кардиальных синдромов.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Кардиалгический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синдром. Из психотропных средств наиболее эффективно применение </w:t>
      </w:r>
      <w:hyperlink r:id="rId72" w:tooltip="Медазепам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мезапама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tooltip="Грандаксин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грандаксина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 особенно «мягких» нейролептиков - </w:t>
      </w:r>
      <w:hyperlink r:id="rId74" w:tooltip="Френолон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френолона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5" w:tooltip="Сонапакс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сонапакса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Вспомогательное значение имеют классические седативные средства, особенно «валериановый чай». Нельзя игнорировать успокаивающего и обезболивающего действия таких капель, как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валокардин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и др. Хорошо успокаивает боль </w:t>
      </w:r>
      <w:hyperlink r:id="rId76" w:tooltip="Сублингвально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сублингвальное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hyperlink r:id="rId77" w:tooltip="Валидол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валидола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hyperlink r:id="rId78" w:tooltip="Ментол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ментол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. Облегчение приносит и местное воздействие: самомассаж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прекардиальной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области, горчичники, перцовый пластырь, аппликации с </w:t>
      </w:r>
      <w:hyperlink r:id="rId79" w:tooltip="Меновазин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меновазином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при упорных болях, физические методы лечения - иглорефлексотерапия,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электроаналгезия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лазерное лечение,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дорсонвализация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В случае присоединения вегетативных кризов следует добавить a-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адреноблокатор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пирроксан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по 0,015–0,03 г 2–3 раза в день, </w:t>
      </w:r>
      <w:hyperlink r:id="rId80" w:tooltip="Анаприлин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анаприлин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 - 20–40 мг 2–3 раза в день. Для купирования самого криза используют </w:t>
      </w:r>
      <w:hyperlink r:id="rId81" w:tooltip="Реланиум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реланиум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 - 2–4 мл 0,5 % раствора или </w:t>
      </w:r>
      <w:hyperlink r:id="rId82" w:tooltip="Дроперид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дроперидол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 - 1–2 мл 0,5 % раствора внутривенно и </w:t>
      </w:r>
      <w:hyperlink r:id="rId83" w:tooltip="Пирроксан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пирроксан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> - 2–3 мл 1 % раствора внутримышечно.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[</w:t>
      </w:r>
      <w:hyperlink r:id="rId84" w:tooltip="Править секцию: Тахикардиальный синдром" w:history="1">
        <w:proofErr w:type="gram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равить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Тахикардиальный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Вне конкуренции находятся </w:t>
      </w:r>
      <w:hyperlink r:id="rId85" w:tooltip="B-блокаторы (страница отсутствует)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b-блокаторы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они снижают повышенную активность симпатической нервной системы (один из методов патогенетического лечения ВСД). Назначаются 2 препарата средней продолжительности действия (6–8 ч) - </w:t>
      </w:r>
      <w:hyperlink r:id="rId86" w:tooltip="Пропран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пропранолол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fldChar w:fldCharType="begin"/>
      </w:r>
      <w:r w:rsidRPr="006B7FB3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"http://ru.wikipedia.org/wiki/%D0%90%D0%BD%D0%B0%D0%BF%D1%80%D0%B8%D0%BB%D0%B8%D0%BD" \o "Анаприлин" </w:instrText>
      </w:r>
      <w:r w:rsidRPr="006B7FB3">
        <w:rPr>
          <w:rFonts w:ascii="Times New Roman" w:hAnsi="Times New Roman" w:cs="Times New Roman"/>
          <w:sz w:val="28"/>
          <w:szCs w:val="28"/>
        </w:rPr>
        <w:fldChar w:fldCharType="separate"/>
      </w:r>
      <w:r w:rsidRPr="006B7F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анаприлин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fldChar w:fldCharType="end"/>
      </w:r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обзидан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7" w:tooltip="Метопр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метопролол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спесикор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беталок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и 2 препарата длительного (до 24 ч) действия - </w:t>
      </w:r>
      <w:hyperlink r:id="rId88" w:tooltip="Атен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атенолол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тенормин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9" w:tooltip="Над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коргард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). Если лечение b-блокаторами затруднено, можно использовать настойку ландыш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>строго соблюдать дозировку и продолжительность курса, для профилактики побочных эффектов принимать препараты калия, контролировать артериальное давление). Курсы лечения - 1–2 месяца, возможна поддерживающая терапия.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Имеет значение брадикардия менее 50 ударов в минуту,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сопровождающаяся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церебральной или кардиальной симптоматикой. Для восстановления вегетативного равновесия используют периферические М-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холиноблокаторы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 - атропин и препараты красавки. Начальное количество атропина составляет 5–10 капель 3–4 раза в день. Если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 xml:space="preserve">результат не </w:t>
      </w:r>
      <w:r w:rsidRPr="006B7FB3">
        <w:rPr>
          <w:rFonts w:ascii="Times New Roman" w:hAnsi="Times New Roman" w:cs="Times New Roman"/>
          <w:sz w:val="28"/>
          <w:szCs w:val="28"/>
        </w:rPr>
        <w:lastRenderedPageBreak/>
        <w:t>достигнут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, доза увеличивается. Доза настойки белладонны - такая же. Используются таблетки с сухим экстрактом белладонны -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бекарбон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Хорошо зарекомендовал себя препарат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итрол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по 1/2 таблетки (0,01 г) 2–3 раза в день.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B3">
        <w:rPr>
          <w:rFonts w:ascii="Times New Roman" w:hAnsi="Times New Roman" w:cs="Times New Roman"/>
          <w:sz w:val="28"/>
          <w:szCs w:val="28"/>
        </w:rPr>
        <w:t>Благотворно действует при нейрогенной брадикардии тонизирующая бальнеотерапия: прохладные (22–30 °C) хвойные или соляные ванны, радоновые ванны с низкой концентрацией радона, углекислые и жемчужные ванны, веерный и особенно циркулярный холодный душ.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 Всем больным показана лечебная физкультура - от утренней гимнастики до бега, плавания и спортивных игр.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Для больных с функциональными заболеваниями сердца применение антиаритмических средств без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психоседативной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терапии бесперспективно. Особенно </w:t>
      </w:r>
      <w:proofErr w:type="gramStart"/>
      <w:r w:rsidRPr="006B7FB3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6B7FB3">
        <w:rPr>
          <w:rFonts w:ascii="Times New Roman" w:hAnsi="Times New Roman" w:cs="Times New Roman"/>
          <w:sz w:val="28"/>
          <w:szCs w:val="28"/>
        </w:rPr>
        <w:t xml:space="preserve">: </w:t>
      </w:r>
      <w:hyperlink r:id="rId90" w:tooltip="Мезапам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мезапам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tooltip="Грандаксин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грандаксин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tooltip="Нозепам" w:history="1"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нозепам</w:t>
        </w:r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которые могут помочь и без противоаритмических препаратов. Основным показанием для лечения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экстрасистолий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является их плохая субъективная переносимость. При явном симпатоадреналовом преобладании, то есть при «экстрасистолах напряжения и эмоций», особенно на фоне учащенного ритма, вне конкуренции находятся b-блокаторы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fldChar w:fldCharType="begin"/>
      </w:r>
      <w:r w:rsidRPr="006B7FB3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"http://ru.wikipedia.org/wiki/%D0%9F%D1%80%D0%BE%D0%BF%D1%80%D0%B0%D0%BD%D0%BE%D0%BB%D0%BE%D0%BB" \o "Пропранолол" </w:instrText>
      </w:r>
      <w:r w:rsidRPr="006B7FB3">
        <w:rPr>
          <w:rFonts w:ascii="Times New Roman" w:hAnsi="Times New Roman" w:cs="Times New Roman"/>
          <w:sz w:val="28"/>
          <w:szCs w:val="28"/>
        </w:rPr>
        <w:fldChar w:fldCharType="separate"/>
      </w:r>
      <w:r w:rsidRPr="006B7F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пропранолол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fldChar w:fldCharType="end"/>
      </w:r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tooltip="Метопр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метопролол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tooltip="Атен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атенолол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95" w:tooltip="Надолол" w:history="1">
        <w:proofErr w:type="spellStart"/>
        <w:r w:rsidRPr="006B7F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надолол</w:t>
        </w:r>
        <w:proofErr w:type="spellEnd"/>
      </w:hyperlink>
      <w:r w:rsidRPr="006B7FB3">
        <w:rPr>
          <w:rFonts w:ascii="Times New Roman" w:hAnsi="Times New Roman" w:cs="Times New Roman"/>
          <w:sz w:val="28"/>
          <w:szCs w:val="28"/>
        </w:rPr>
        <w:t>).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При «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вагусных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наджелудочковых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экстрасистолах, особенно на фоне редкого ритма, на первом этапе целесообразно использовать средства антихолинергического действия: атропин, препараты красавки или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итрол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. При недостаточной эффективности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холинолитики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заменяются на b-блокаторы или комбинируются с ними. С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тразикора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вискена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целесообразно начать лечение желудочковой формы экстрасистолии покоя. При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наджелудочковой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форме экстрасистолии можно назначить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веропамил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финоптин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кардил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), при желудочковой форме заслуживают внимания 3 препарата: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этмозин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алапинин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кордарон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>Следует отметить, что основу в лечении ВСД должно составлять не симптоматическое лечение, а психотерапевтический подход, поэтому при симптомах ВСД необходимо обращаться к психотерапевту.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br w:type="page"/>
      </w:r>
    </w:p>
    <w:p w:rsidR="006B7FB3" w:rsidRPr="006B7FB3" w:rsidRDefault="006B7FB3" w:rsidP="006B7FB3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294170800"/>
      <w:r w:rsidRPr="006B7FB3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7"/>
    </w:p>
    <w:p w:rsidR="006B7FB3" w:rsidRPr="006B7FB3" w:rsidRDefault="006B7FB3" w:rsidP="006B7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6B7FB3">
        <w:rPr>
          <w:rFonts w:ascii="Times New Roman" w:hAnsi="Times New Roman" w:cs="Times New Roman"/>
          <w:sz w:val="28"/>
          <w:szCs w:val="28"/>
        </w:rPr>
        <w:t xml:space="preserve">А. Л. </w:t>
      </w:r>
      <w:r w:rsidRPr="006B7FB3">
        <w:rPr>
          <w:rFonts w:ascii="Times New Roman" w:hAnsi="Times New Roman" w:cs="Times New Roman"/>
          <w:sz w:val="28"/>
          <w:szCs w:val="28"/>
        </w:rPr>
        <w:t>"Актуальные вопросы невропатологии". М., 2002.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Луксон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6B7FB3">
        <w:rPr>
          <w:rFonts w:ascii="Times New Roman" w:hAnsi="Times New Roman" w:cs="Times New Roman"/>
          <w:sz w:val="28"/>
          <w:szCs w:val="28"/>
        </w:rPr>
        <w:t>Л. М.</w:t>
      </w:r>
      <w:r w:rsidRPr="006B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М.Р.Дикс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"Головокружение" </w:t>
      </w:r>
      <w:r w:rsidRPr="006B7FB3">
        <w:rPr>
          <w:rFonts w:ascii="Times New Roman" w:hAnsi="Times New Roman" w:cs="Times New Roman"/>
          <w:sz w:val="28"/>
          <w:szCs w:val="28"/>
        </w:rPr>
        <w:t>М., 200</w:t>
      </w:r>
      <w:r w:rsidRPr="006B7FB3">
        <w:rPr>
          <w:rFonts w:ascii="Times New Roman" w:hAnsi="Times New Roman" w:cs="Times New Roman"/>
          <w:sz w:val="28"/>
          <w:szCs w:val="28"/>
        </w:rPr>
        <w:t>4</w:t>
      </w:r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3. Епифанов " </w:t>
      </w:r>
      <w:r w:rsidRPr="006B7FB3">
        <w:rPr>
          <w:rFonts w:ascii="Times New Roman" w:hAnsi="Times New Roman" w:cs="Times New Roman"/>
          <w:sz w:val="28"/>
          <w:szCs w:val="28"/>
        </w:rPr>
        <w:t xml:space="preserve">В. А. </w:t>
      </w:r>
      <w:r w:rsidRPr="006B7FB3">
        <w:rPr>
          <w:rFonts w:ascii="Times New Roman" w:hAnsi="Times New Roman" w:cs="Times New Roman"/>
          <w:sz w:val="28"/>
          <w:szCs w:val="28"/>
        </w:rPr>
        <w:t xml:space="preserve">ЛФК: Справочник" </w:t>
      </w:r>
      <w:r w:rsidRPr="006B7FB3">
        <w:rPr>
          <w:rFonts w:ascii="Times New Roman" w:hAnsi="Times New Roman" w:cs="Times New Roman"/>
          <w:sz w:val="28"/>
          <w:szCs w:val="28"/>
        </w:rPr>
        <w:t>М., 200</w:t>
      </w:r>
      <w:r w:rsidRPr="006B7FB3">
        <w:rPr>
          <w:rFonts w:ascii="Times New Roman" w:hAnsi="Times New Roman" w:cs="Times New Roman"/>
          <w:sz w:val="28"/>
          <w:szCs w:val="28"/>
        </w:rPr>
        <w:t>5</w:t>
      </w:r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4. Полная медицинская энциклопедия. Сост.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Е.Незлобина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>. М., 2006</w:t>
      </w:r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FB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B7FB3">
        <w:rPr>
          <w:rFonts w:ascii="Times New Roman" w:hAnsi="Times New Roman" w:cs="Times New Roman"/>
          <w:sz w:val="28"/>
          <w:szCs w:val="28"/>
        </w:rPr>
        <w:t>Кучанская</w:t>
      </w:r>
      <w:proofErr w:type="spellEnd"/>
      <w:r w:rsidRPr="006B7FB3">
        <w:rPr>
          <w:rFonts w:ascii="Times New Roman" w:hAnsi="Times New Roman" w:cs="Times New Roman"/>
          <w:sz w:val="28"/>
          <w:szCs w:val="28"/>
        </w:rPr>
        <w:t xml:space="preserve"> </w:t>
      </w:r>
      <w:r w:rsidRPr="006B7FB3">
        <w:rPr>
          <w:rFonts w:ascii="Times New Roman" w:hAnsi="Times New Roman" w:cs="Times New Roman"/>
          <w:sz w:val="28"/>
          <w:szCs w:val="28"/>
        </w:rPr>
        <w:t xml:space="preserve">А.В. </w:t>
      </w:r>
      <w:r w:rsidRPr="006B7FB3">
        <w:rPr>
          <w:rFonts w:ascii="Times New Roman" w:hAnsi="Times New Roman" w:cs="Times New Roman"/>
          <w:sz w:val="28"/>
          <w:szCs w:val="28"/>
        </w:rPr>
        <w:t>"Вегетососудистая дистония" М., 2009</w:t>
      </w:r>
      <w:r w:rsidRPr="006B7FB3">
        <w:rPr>
          <w:rFonts w:ascii="Times New Roman" w:hAnsi="Times New Roman" w:cs="Times New Roman"/>
          <w:sz w:val="28"/>
          <w:szCs w:val="28"/>
        </w:rPr>
        <w:t>.</w:t>
      </w:r>
    </w:p>
    <w:p w:rsidR="006B7FB3" w:rsidRPr="006B7FB3" w:rsidRDefault="006B7FB3" w:rsidP="006B7F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7FB3" w:rsidRPr="006B7FB3" w:rsidSect="006B7FB3">
      <w:footerReference w:type="default" r:id="rId9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B3" w:rsidRDefault="006B7FB3" w:rsidP="006B7FB3">
      <w:pPr>
        <w:spacing w:after="0" w:line="240" w:lineRule="auto"/>
      </w:pPr>
      <w:r>
        <w:separator/>
      </w:r>
    </w:p>
  </w:endnote>
  <w:endnote w:type="continuationSeparator" w:id="0">
    <w:p w:rsidR="006B7FB3" w:rsidRDefault="006B7FB3" w:rsidP="006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84947"/>
      <w:docPartObj>
        <w:docPartGallery w:val="Page Numbers (Bottom of Page)"/>
        <w:docPartUnique/>
      </w:docPartObj>
    </w:sdtPr>
    <w:sdtContent>
      <w:p w:rsidR="006B7FB3" w:rsidRDefault="006B7F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6D">
          <w:rPr>
            <w:noProof/>
          </w:rPr>
          <w:t>17</w:t>
        </w:r>
        <w:r>
          <w:fldChar w:fldCharType="end"/>
        </w:r>
      </w:p>
    </w:sdtContent>
  </w:sdt>
  <w:p w:rsidR="006B7FB3" w:rsidRDefault="006B7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B3" w:rsidRDefault="006B7FB3" w:rsidP="006B7FB3">
      <w:pPr>
        <w:spacing w:after="0" w:line="240" w:lineRule="auto"/>
      </w:pPr>
      <w:r>
        <w:separator/>
      </w:r>
    </w:p>
  </w:footnote>
  <w:footnote w:type="continuationSeparator" w:id="0">
    <w:p w:rsidR="006B7FB3" w:rsidRDefault="006B7FB3" w:rsidP="006B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981"/>
    <w:multiLevelType w:val="multilevel"/>
    <w:tmpl w:val="EDC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46D5"/>
    <w:multiLevelType w:val="multilevel"/>
    <w:tmpl w:val="32F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667E5"/>
    <w:multiLevelType w:val="multilevel"/>
    <w:tmpl w:val="092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3"/>
    <w:rsid w:val="000948AB"/>
    <w:rsid w:val="00233C25"/>
    <w:rsid w:val="006A007C"/>
    <w:rsid w:val="006B7FB3"/>
    <w:rsid w:val="00B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B7FB3"/>
  </w:style>
  <w:style w:type="character" w:customStyle="1" w:styleId="editsection">
    <w:name w:val="editsection"/>
    <w:basedOn w:val="a0"/>
    <w:rsid w:val="006B7FB3"/>
  </w:style>
  <w:style w:type="paragraph" w:styleId="a5">
    <w:name w:val="List Paragraph"/>
    <w:basedOn w:val="a"/>
    <w:uiPriority w:val="34"/>
    <w:qFormat/>
    <w:rsid w:val="006B7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B3"/>
  </w:style>
  <w:style w:type="paragraph" w:styleId="a8">
    <w:name w:val="footer"/>
    <w:basedOn w:val="a"/>
    <w:link w:val="a9"/>
    <w:uiPriority w:val="99"/>
    <w:unhideWhenUsed/>
    <w:rsid w:val="006B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B3"/>
  </w:style>
  <w:style w:type="character" w:customStyle="1" w:styleId="10">
    <w:name w:val="Заголовок 1 Знак"/>
    <w:basedOn w:val="a0"/>
    <w:link w:val="1"/>
    <w:uiPriority w:val="9"/>
    <w:rsid w:val="006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B7FB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7FB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B7FB3"/>
  </w:style>
  <w:style w:type="character" w:customStyle="1" w:styleId="editsection">
    <w:name w:val="editsection"/>
    <w:basedOn w:val="a0"/>
    <w:rsid w:val="006B7FB3"/>
  </w:style>
  <w:style w:type="paragraph" w:styleId="a5">
    <w:name w:val="List Paragraph"/>
    <w:basedOn w:val="a"/>
    <w:uiPriority w:val="34"/>
    <w:qFormat/>
    <w:rsid w:val="006B7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B3"/>
  </w:style>
  <w:style w:type="paragraph" w:styleId="a8">
    <w:name w:val="footer"/>
    <w:basedOn w:val="a"/>
    <w:link w:val="a9"/>
    <w:uiPriority w:val="99"/>
    <w:unhideWhenUsed/>
    <w:rsid w:val="006B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B3"/>
  </w:style>
  <w:style w:type="character" w:customStyle="1" w:styleId="10">
    <w:name w:val="Заголовок 1 Знак"/>
    <w:basedOn w:val="a0"/>
    <w:link w:val="1"/>
    <w:uiPriority w:val="9"/>
    <w:rsid w:val="006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B7FB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7FB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D5E5"/>
                <w:bottom w:val="single" w:sz="6" w:space="0" w:color="C2D5E5"/>
                <w:right w:val="single" w:sz="6" w:space="0" w:color="C2D5E5"/>
              </w:divBdr>
              <w:divsChild>
                <w:div w:id="3311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7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0E0E0"/>
                                        <w:left w:val="single" w:sz="6" w:space="8" w:color="E0E0E0"/>
                                        <w:bottom w:val="single" w:sz="6" w:space="8" w:color="E0E0E0"/>
                                        <w:right w:val="single" w:sz="6" w:space="8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E%D1%81%D1%82%D0%B5%D0%BE%D1%85%D0%BE%D0%BD%D0%B4%D1%80%D0%BE%D0%B7" TargetMode="External"/><Relationship Id="rId21" Type="http://schemas.openxmlformats.org/officeDocument/2006/relationships/hyperlink" Target="http://ru.wikipedia.org/wiki/%D0%93%D0%BE%D1%80%D0%BC%D0%BE%D0%BD" TargetMode="External"/><Relationship Id="rId34" Type="http://schemas.openxmlformats.org/officeDocument/2006/relationships/hyperlink" Target="http://ru.wikipedia.org/wiki/%D0%98%D0%BE%D0%BD%D0%B8%D0%B7%D0%B8%D1%80%D1%83%D1%8E%D1%89%D0%B5%D0%B5_%D0%B8%D0%B7%D0%BB%D1%83%D1%87%D0%B5%D0%BD%D0%B8%D0%B5" TargetMode="External"/><Relationship Id="rId42" Type="http://schemas.openxmlformats.org/officeDocument/2006/relationships/hyperlink" Target="http://ru.wikipedia.org/w/index.php?title=%D0%94%D0%B8%D0%B7%D1%83%D1%80%D0%B8%D1%87%D0%B5%D1%81%D0%BA%D0%B8%D0%B5&amp;action=edit&amp;redlink=1" TargetMode="External"/><Relationship Id="rId47" Type="http://schemas.openxmlformats.org/officeDocument/2006/relationships/hyperlink" Target="http://ru.wikipedia.org/wiki/%D0%A2%D0%B0%D1%85%D0%B8%D0%BA%D0%B0%D1%80%D0%B4%D0%B8%D1%8F" TargetMode="External"/><Relationship Id="rId50" Type="http://schemas.openxmlformats.org/officeDocument/2006/relationships/hyperlink" Target="http://ru.wikipedia.org/wiki/%D0%A1%D0%B8%D0%BC%D0%BF%D0%B0%D1%82%D0%BE%D0%B0%D0%B4%D1%80%D0%B5%D0%BD%D0%B0%D0%BB%D0%BE%D0%B2%D1%8B%D0%B9_%D0%BA%D1%80%D0%B8%D0%B7" TargetMode="External"/><Relationship Id="rId55" Type="http://schemas.openxmlformats.org/officeDocument/2006/relationships/hyperlink" Target="http://ru.wikipedia.org/w/index.php?title=%D0%92%D0%B0%D0%B3%D0%BE%D0%B8%D0%BD%D1%81%D1%83%D0%BB%D1%8F%D1%80%D0%BD%D1%8B%D0%B9_%D0%BA%D1%80%D0%B8%D0%B7&amp;action=edit&amp;redlink=1" TargetMode="External"/><Relationship Id="rId63" Type="http://schemas.openxmlformats.org/officeDocument/2006/relationships/hyperlink" Target="http://ru.wikipedia.org/wiki/%D0%9F%D0%B0%D0%BD%D0%B8%D1%87%D0%B5%D1%81%D0%BA%D0%B0%D1%8F_%D0%B0%D1%82%D0%B0%D0%BA%D0%B0" TargetMode="External"/><Relationship Id="rId68" Type="http://schemas.openxmlformats.org/officeDocument/2006/relationships/hyperlink" Target="http://ru.wikipedia.org/wiki/%D0%A1%D0%B8%D0%BD%D0%B4%D1%80%D0%BE%D0%BC_%D0%A0%D0%B5%D0%B9%D0%BD%D0%BE" TargetMode="External"/><Relationship Id="rId76" Type="http://schemas.openxmlformats.org/officeDocument/2006/relationships/hyperlink" Target="http://ru.wikipedia.org/wiki/%D0%A1%D1%83%D0%B1%D0%BB%D0%B8%D0%BD%D0%B3%D0%B2%D0%B0%D0%BB%D1%8C%D0%BD%D0%BE" TargetMode="External"/><Relationship Id="rId84" Type="http://schemas.openxmlformats.org/officeDocument/2006/relationships/hyperlink" Target="http://ru.wikipedia.org/w/index.php?title=%D0%92%D0%B5%D0%B3%D0%B5%D1%82%D0%BE%D1%81%D0%BE%D1%81%D1%83%D0%B4%D0%B8%D1%81%D1%82%D0%B0%D1%8F_%D0%B4%D0%B8%D1%81%D1%82%D0%BE%D0%BD%D0%B8%D1%8F&amp;action=edit&amp;section=13" TargetMode="External"/><Relationship Id="rId89" Type="http://schemas.openxmlformats.org/officeDocument/2006/relationships/hyperlink" Target="http://ru.wikipedia.org/wiki/%D0%9D%D0%B0%D0%B4%D0%BE%D0%BB%D0%BE%D0%BB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%D0%9F%D0%B0%D0%BD%D1%82%D0%BE%D0%BA%D1%80%D0%B8%D0%BD" TargetMode="External"/><Relationship Id="rId92" Type="http://schemas.openxmlformats.org/officeDocument/2006/relationships/hyperlink" Target="http://ru.wikipedia.org/wiki/%D0%9D%D0%BE%D0%B7%D0%B5%D0%BF%D0%B0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9A%D0%91-10" TargetMode="External"/><Relationship Id="rId29" Type="http://schemas.openxmlformats.org/officeDocument/2006/relationships/hyperlink" Target="http://ru.wikipedia.org/wiki/%D0%A2%D0%B8%D1%80%D0%B5%D0%BE%D1%82%D0%BE%D0%BA%D1%81%D0%B8%D0%BA%D0%BE%D0%B7" TargetMode="External"/><Relationship Id="rId11" Type="http://schemas.openxmlformats.org/officeDocument/2006/relationships/hyperlink" Target="http://ru.wikipedia.org/wiki/%D0%AD%D1%82%D0%B8%D0%BE%D0%BB%D0%BE%D0%B3%D0%B8%D1%8F" TargetMode="External"/><Relationship Id="rId24" Type="http://schemas.openxmlformats.org/officeDocument/2006/relationships/hyperlink" Target="http://ru.wikipedia.org/wiki/%D0%9F%D1%83%D0%B1%D0%B5%D1%80%D1%82%D0%B0%D1%82" TargetMode="External"/><Relationship Id="rId32" Type="http://schemas.openxmlformats.org/officeDocument/2006/relationships/hyperlink" Target="http://ru.wikipedia.org/wiki/%D0%A1%D0%92%D0%A7" TargetMode="External"/><Relationship Id="rId37" Type="http://schemas.openxmlformats.org/officeDocument/2006/relationships/hyperlink" Target="http://ru.wikipedia.org/wiki/%D0%98%D0%BD%D1%82%D0%BE%D0%BA%D1%81%D0%B8%D0%BA%D0%B0%D1%86%D0%B8%D1%8F" TargetMode="External"/><Relationship Id="rId40" Type="http://schemas.openxmlformats.org/officeDocument/2006/relationships/hyperlink" Target="http://ru.wikipedia.org/wiki/%D0%93%D0%B8%D1%81%D1%82%D0%B0%D0%BC%D0%B8%D0%BD" TargetMode="External"/><Relationship Id="rId45" Type="http://schemas.openxmlformats.org/officeDocument/2006/relationships/hyperlink" Target="http://ru.wikipedia.org/w/index.php?title=%D0%96%D0%B5%D0%BB%D1%87%D0%BD%D0%BE%D0%BA%D0%B0%D0%BC%D0%B5%D0%BD%D0%BD%D0%BE%D0%B9_%D0%B1%D0%BE%D0%BB%D0%B5%D0%B7%D0%BD%D0%B8&amp;action=edit&amp;redlink=1" TargetMode="External"/><Relationship Id="rId53" Type="http://schemas.openxmlformats.org/officeDocument/2006/relationships/hyperlink" Target="http://ru.wikipedia.org/wiki/%D0%A1%D0%B0%D0%BB%D0%B8%D0%B2%D0%B0%D1%86%D0%B8%D1%8F" TargetMode="External"/><Relationship Id="rId58" Type="http://schemas.openxmlformats.org/officeDocument/2006/relationships/hyperlink" Target="http://ru.wikipedia.org/wiki/%D0%9C%D0%B8%D0%BE%D0%B7" TargetMode="External"/><Relationship Id="rId66" Type="http://schemas.openxmlformats.org/officeDocument/2006/relationships/hyperlink" Target="http://ru.wikipedia.org/wiki/%D0%90%D1%80%D0%B8%D1%82%D0%BC%D0%B8%D0%B8" TargetMode="External"/><Relationship Id="rId74" Type="http://schemas.openxmlformats.org/officeDocument/2006/relationships/hyperlink" Target="http://ru.wikipedia.org/wiki/%D0%A4%D1%80%D0%B5%D0%BD%D0%BE%D0%BB%D0%BE%D0%BD" TargetMode="External"/><Relationship Id="rId79" Type="http://schemas.openxmlformats.org/officeDocument/2006/relationships/hyperlink" Target="http://ru.wikipedia.org/wiki/%D0%9C%D0%B5%D0%BD%D0%BE%D0%B2%D0%B0%D0%B7%D0%B8%D0%BD" TargetMode="External"/><Relationship Id="rId87" Type="http://schemas.openxmlformats.org/officeDocument/2006/relationships/hyperlink" Target="http://ru.wikipedia.org/wiki/%D0%9C%D0%B5%D1%82%D0%BE%D0%BF%D1%80%D0%BE%D0%BB%D0%BE%D0%BB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ru.wikipedia.org/w/index.php?title=%D0%92%D0%B5%D0%B3%D0%B5%D1%82%D0%B0%D1%82%D0%B8%D0%B2%D0%BD%D0%BE-%D1%81%D0%BE%D1%81%D1%83%D0%B4%D0%B8%D1%81%D1%82%D1%8B%D0%B9_%D0%BA%D1%80%D0%B8%D0%B7&amp;action=edit&amp;redlink=1" TargetMode="External"/><Relationship Id="rId82" Type="http://schemas.openxmlformats.org/officeDocument/2006/relationships/hyperlink" Target="http://ru.wikipedia.org/wiki/%D0%94%D1%80%D0%BE%D0%BF%D0%B5%D1%80%D0%B8%D0%B4%D0%BE%D0%BB" TargetMode="External"/><Relationship Id="rId90" Type="http://schemas.openxmlformats.org/officeDocument/2006/relationships/hyperlink" Target="http://ru.wikipedia.org/wiki/%D0%9C%D0%B5%D0%B7%D0%B0%D0%BF%D0%B0%D0%BC" TargetMode="External"/><Relationship Id="rId95" Type="http://schemas.openxmlformats.org/officeDocument/2006/relationships/hyperlink" Target="http://ru.wikipedia.org/wiki/%D0%9D%D0%B0%D0%B4%D0%BE%D0%BB%D0%BE%D0%BB" TargetMode="External"/><Relationship Id="rId19" Type="http://schemas.openxmlformats.org/officeDocument/2006/relationships/hyperlink" Target="http://ru.wikipedia.org/wiki/%D0%93%D0%BE%D0%BC%D0%B5%D0%BE%D1%81%D1%82%D0%B0%D0%B7" TargetMode="External"/><Relationship Id="rId14" Type="http://schemas.openxmlformats.org/officeDocument/2006/relationships/hyperlink" Target="http://ru.wikipedia.org/wiki/%D0%A1%D0%9D%D0%93" TargetMode="External"/><Relationship Id="rId22" Type="http://schemas.openxmlformats.org/officeDocument/2006/relationships/hyperlink" Target="http://ru.wikipedia.org/wiki/%D0%91%D0%B5%D1%80%D0%B5%D0%BC%D0%B5%D0%BD%D0%BD%D0%BE%D1%81%D1%82%D1%8C" TargetMode="External"/><Relationship Id="rId27" Type="http://schemas.openxmlformats.org/officeDocument/2006/relationships/hyperlink" Target="http://ru.wikipedia.org/wiki/%D0%9F%D0%B0%D0%BD%D0%BA%D1%80%D0%B5%D0%B0%D1%82%D0%B8%D1%82" TargetMode="External"/><Relationship Id="rId30" Type="http://schemas.openxmlformats.org/officeDocument/2006/relationships/hyperlink" Target="http://ru.wikipedia.org/wiki/%D0%9D%D0%B5%D1%80%D0%B2%D0%BD%D0%B0%D1%8F_%D1%81%D0%B8%D1%81%D1%82%D0%B5%D0%BC%D0%B0" TargetMode="External"/><Relationship Id="rId35" Type="http://schemas.openxmlformats.org/officeDocument/2006/relationships/hyperlink" Target="http://ru.wikipedia.org/wiki/%D0%93%D0%BE%D0%BB%D0%BE%D0%B2%D0%BD%D0%BE%D0%B9_%D0%BC%D0%BE%D0%B7%D0%B3" TargetMode="External"/><Relationship Id="rId43" Type="http://schemas.openxmlformats.org/officeDocument/2006/relationships/hyperlink" Target="http://ru.wikipedia.org/w/index.php?title=%D0%9C%D0%BE%D1%87%D0%B5%D0%BA%D0%B0%D0%BC%D0%B5%D0%BD%D0%BD%D0%BE%D0%B9_%D0%B1%D0%BE%D0%BB%D0%B5%D0%B7%D0%BD%D0%B8&amp;action=edit&amp;redlink=1" TargetMode="External"/><Relationship Id="rId48" Type="http://schemas.openxmlformats.org/officeDocument/2006/relationships/hyperlink" Target="http://ru.wikipedia.org/wiki/%D0%90%D1%80%D1%82%D0%B5%D1%80%D0%B8%D0%B0%D0%BB%D1%8C%D0%BD%D0%BE%D0%B5_%D0%B4%D0%B0%D0%B2%D0%BB%D0%B5%D0%BD%D0%B8%D0%B5" TargetMode="External"/><Relationship Id="rId56" Type="http://schemas.openxmlformats.org/officeDocument/2006/relationships/hyperlink" Target="http://ru.wikipedia.org/w/index.php?title=%D0%94%D0%B5%D1%84%D0%B5%D0%BA%D0%B0%D1%86%D0%B8%D1%8E&amp;action=edit&amp;redlink=1" TargetMode="External"/><Relationship Id="rId64" Type="http://schemas.openxmlformats.org/officeDocument/2006/relationships/hyperlink" Target="http://ru.wikipedia.org/w/index.php?title=%D0%9A%D0%BE%D1%80%D0%BE%D0%BD%D0%B0%D0%BB%D0%B8%D1%82%D0%B8%D0%BA%D0%B0%D0%BC%D0%B8&amp;action=edit&amp;redlink=1" TargetMode="External"/><Relationship Id="rId69" Type="http://schemas.openxmlformats.org/officeDocument/2006/relationships/hyperlink" Target="http://ru.wikipedia.org/wiki/%D0%90%D0%B4%D1%80%D0%B5%D0%BD%D0%BE%D1%80%D0%B5%D1%86%D0%B5%D0%BF%D1%82%D0%BE%D1%80%D1%8B" TargetMode="External"/><Relationship Id="rId77" Type="http://schemas.openxmlformats.org/officeDocument/2006/relationships/hyperlink" Target="http://ru.wikipedia.org/wiki/%D0%92%D0%B0%D0%BB%D0%B8%D0%B4%D0%BE%D0%BB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/index.php?title=%D0%92%D0%B0%D0%B3%D0%BE%D1%82%D0%BE%D0%BD%D0%B8%D1%8F&amp;action=edit&amp;redlink=1" TargetMode="External"/><Relationship Id="rId72" Type="http://schemas.openxmlformats.org/officeDocument/2006/relationships/hyperlink" Target="http://ru.wikipedia.org/wiki/%D0%9C%D0%B5%D0%B4%D0%B0%D0%B7%D0%B5%D0%BF%D0%B0%D0%BC" TargetMode="External"/><Relationship Id="rId80" Type="http://schemas.openxmlformats.org/officeDocument/2006/relationships/hyperlink" Target="http://ru.wikipedia.org/wiki/%D0%90%D0%BD%D0%B0%D0%BF%D1%80%D0%B8%D0%BB%D0%B8%D0%BD" TargetMode="External"/><Relationship Id="rId85" Type="http://schemas.openxmlformats.org/officeDocument/2006/relationships/hyperlink" Target="http://ru.wikipedia.org/w/index.php?title=B-%D0%B1%D0%BB%D0%BE%D0%BA%D0%B0%D1%82%D0%BE%D1%80%D1%8B&amp;action=edit&amp;redlink=1" TargetMode="External"/><Relationship Id="rId93" Type="http://schemas.openxmlformats.org/officeDocument/2006/relationships/hyperlink" Target="http://ru.wikipedia.org/wiki/%D0%9C%D0%B5%D1%82%D0%BE%D0%BF%D1%80%D0%BE%D0%BB%D0%BE%D0%BB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D%D0%B5%D1%80%D0%B2%D0%BD%D0%B0%D1%8F_%D1%81%D0%B8%D1%81%D1%82%D0%B5%D0%BC%D0%B0" TargetMode="External"/><Relationship Id="rId17" Type="http://schemas.openxmlformats.org/officeDocument/2006/relationships/hyperlink" Target="http://ru.wikipedia.org/wiki/%D0%9F%D0%B0%D0%BD%D0%B8%D1%87%D0%B5%D1%81%D0%BA%D0%B0%D1%8F_%D0%B0%D1%82%D0%B0%D0%BA%D0%B0" TargetMode="External"/><Relationship Id="rId25" Type="http://schemas.openxmlformats.org/officeDocument/2006/relationships/hyperlink" Target="http://ru.wikipedia.org/wiki/%D0%93%D0%B8%D0%BF%D0%BE%D0%B4%D0%B8%D0%BD%D0%B0%D0%BC%D0%B8%D1%8F" TargetMode="External"/><Relationship Id="rId33" Type="http://schemas.openxmlformats.org/officeDocument/2006/relationships/hyperlink" Target="http://ru.wikipedia.org/wiki/%D0%92%D0%B8%D0%B1%D1%80%D0%B0%D1%86%D0%B8%D1%8F" TargetMode="External"/><Relationship Id="rId38" Type="http://schemas.openxmlformats.org/officeDocument/2006/relationships/hyperlink" Target="http://ru.wikipedia.org/wiki/%D0%9A%D0%B0%D0%BB%D0%BB%D0%B8%D0%BA%D1%80%D0%B5%D0%B8%D0%BD-%D0%BA%D0%B8%D0%BD%D0%B8%D0%BD%D0%BE%D0%B2%D0%B0%D1%8F_%D1%81%D0%B8%D1%81%D1%82%D0%B5%D0%BC%D0%B0" TargetMode="External"/><Relationship Id="rId46" Type="http://schemas.openxmlformats.org/officeDocument/2006/relationships/hyperlink" Target="http://ru.wikipedia.org/w/index.php?title=%D0%A1%D0%B8%D0%BC%D0%BF%D0%B0%D1%82%D0%B8%D0%BA%D0%BE%D1%82%D0%BE%D0%BD%D0%B8%D1%8F&amp;action=edit&amp;redlink=1" TargetMode="External"/><Relationship Id="rId59" Type="http://schemas.openxmlformats.org/officeDocument/2006/relationships/hyperlink" Target="http://ru.wikipedia.org/wiki/%D0%9A%D1%80%D0%B0%D0%BF%D0%B8%D0%B2%D0%BD%D0%B8%D1%86%D0%B0" TargetMode="External"/><Relationship Id="rId67" Type="http://schemas.openxmlformats.org/officeDocument/2006/relationships/hyperlink" Target="http://ru.wikipedia.org/w/index.php?title=%D0%90%D0%BD%D0%B3%D0%B8%D0%BE%D1%82%D1%80%D0%BE%D1%84%D0%BE%D0%BD%D0%B5%D0%B2%D1%80%D0%BE%D0%B7&amp;action=edit&amp;redlink=1" TargetMode="External"/><Relationship Id="rId20" Type="http://schemas.openxmlformats.org/officeDocument/2006/relationships/hyperlink" Target="http://ru.wikipedia.org/wiki/%D0%92%D0%B5%D0%B9%D0%BD,_%D0%90%D0%BB%D0%B5%D0%BA%D1%81%D0%B0%D0%BD%D0%B4%D1%80_%D0%9C%D0%BE%D0%B8%D1%81%D0%B5%D0%B5%D0%B2%D0%B8%D1%87" TargetMode="External"/><Relationship Id="rId41" Type="http://schemas.openxmlformats.org/officeDocument/2006/relationships/hyperlink" Target="http://ru.wikipedia.org/wiki/%D0%A1%D0%B5%D1%80%D0%BE%D1%82%D0%BE%D0%BD%D0%B8%D0%BD" TargetMode="External"/><Relationship Id="rId54" Type="http://schemas.openxmlformats.org/officeDocument/2006/relationships/hyperlink" Target="http://ru.wikipedia.org/wiki/%D0%94%D0%B8%D1%81%D0%BA%D0%B8%D0%BD%D0%B5%D0%B7%D0%B8%D1%8F" TargetMode="External"/><Relationship Id="rId62" Type="http://schemas.openxmlformats.org/officeDocument/2006/relationships/hyperlink" Target="http://ru.wikipedia.org/wiki/%D0%9B%D0%B0%D0%B1%D0%B8%D0%BB%D1%8C%D0%BD%D0%BE%D1%81%D1%82%D1%8C" TargetMode="External"/><Relationship Id="rId70" Type="http://schemas.openxmlformats.org/officeDocument/2006/relationships/hyperlink" Target="http://ru.wikipedia.org/wiki/%D0%A1%D0%B0%D0%BD%D0%B0%D1%86%D0%B8%D1%8F_(%D0%BC%D0%B5%D0%B4%D0%B8%D1%86%D0%B8%D0%BD%D0%B0)" TargetMode="External"/><Relationship Id="rId75" Type="http://schemas.openxmlformats.org/officeDocument/2006/relationships/hyperlink" Target="http://ru.wikipedia.org/wiki/%D0%A1%D0%BE%D0%BD%D0%B0%D0%BF%D0%B0%D0%BA%D1%81" TargetMode="External"/><Relationship Id="rId83" Type="http://schemas.openxmlformats.org/officeDocument/2006/relationships/hyperlink" Target="http://ru.wikipedia.org/wiki/%D0%9F%D0%B8%D1%80%D1%80%D0%BE%D0%BA%D1%81%D0%B0%D0%BD" TargetMode="External"/><Relationship Id="rId88" Type="http://schemas.openxmlformats.org/officeDocument/2006/relationships/hyperlink" Target="http://ru.wikipedia.org/wiki/%D0%90%D1%82%D0%B5%D0%BD%D0%BE%D0%BB%D0%BE%D0%BB" TargetMode="External"/><Relationship Id="rId91" Type="http://schemas.openxmlformats.org/officeDocument/2006/relationships/hyperlink" Target="http://ru.wikipedia.org/wiki/%D0%93%D1%80%D0%B0%D0%BD%D0%B4%D0%B0%D0%BA%D1%81%D0%B8%D0%BD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%D0%BD%D0%B4%D1%80%D0%BE%D0%BC" TargetMode="External"/><Relationship Id="rId23" Type="http://schemas.openxmlformats.org/officeDocument/2006/relationships/hyperlink" Target="http://ru.wikipedia.org/wiki/%D0%A0%D0%BE%D0%B4%D1%8B" TargetMode="External"/><Relationship Id="rId28" Type="http://schemas.openxmlformats.org/officeDocument/2006/relationships/hyperlink" Target="http://ru.wikipedia.org/wiki/%D0%A1%D0%B0%D1%85%D0%B0%D1%80%D0%BD%D1%8B%D0%B9_%D0%B4%D0%B8%D0%B0%D0%B1%D0%B5%D1%82" TargetMode="External"/><Relationship Id="rId36" Type="http://schemas.openxmlformats.org/officeDocument/2006/relationships/hyperlink" Target="http://ru.wikipedia.org/w/index.php?title=%D0%93%D0%B8%D0%BF%D0%B5%D1%80%D0%B8%D0%BD%D1%81%D0%BE%D0%BB%D1%8F%D1%86%D0%B8%D1%8F&amp;action=edit&amp;redlink=1" TargetMode="External"/><Relationship Id="rId49" Type="http://schemas.openxmlformats.org/officeDocument/2006/relationships/hyperlink" Target="http://ru.wikipedia.org/wiki/%D0%9C%D0%B8%D0%B4%D1%80%D0%B8%D0%B0%D0%B7" TargetMode="External"/><Relationship Id="rId57" Type="http://schemas.openxmlformats.org/officeDocument/2006/relationships/hyperlink" Target="http://ru.wikipedia.org/wiki/%D0%9F%D0%B5%D1%80%D0%B8%D1%81%D1%82%D0%B0%D0%BB%D1%8C%D1%82%D0%B8%D0%BA%D0%B0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31" Type="http://schemas.openxmlformats.org/officeDocument/2006/relationships/hyperlink" Target="http://ru.wikipedia.org/wiki/%D0%AF%D1%82%D1%80%D0%BE%D0%B3%D0%B5%D0%BD%D0%B8%D1%8F" TargetMode="External"/><Relationship Id="rId44" Type="http://schemas.openxmlformats.org/officeDocument/2006/relationships/hyperlink" Target="http://ru.wikipedia.org/w/index.php?title=%D0%94%D0%B8%D1%81%D0%BA%D0%B8%D0%BD%D0%B5%D0%B7%D0%B8%D1%8F_%D0%B6%D0%B5%D0%BB%D1%87%D0%BD%D1%8B%D1%85_%D0%BF%D1%83%D1%82%D0%B5%D0%B9&amp;action=edit&amp;redlink=1" TargetMode="External"/><Relationship Id="rId52" Type="http://schemas.openxmlformats.org/officeDocument/2006/relationships/hyperlink" Target="http://ru.wikipedia.org/wiki/%D0%91%D1%80%D0%B0%D0%B4%D0%B8%D0%BA%D0%B0%D1%80%D0%B4%D0%B8%D1%8F" TargetMode="External"/><Relationship Id="rId60" Type="http://schemas.openxmlformats.org/officeDocument/2006/relationships/hyperlink" Target="http://ru.wikipedia.org/wiki/%D0%9E%D1%82%D0%B5%D0%BA_%D0%9A%D0%B2%D0%B8%D0%BD%D0%BA%D0%B5" TargetMode="External"/><Relationship Id="rId65" Type="http://schemas.openxmlformats.org/officeDocument/2006/relationships/hyperlink" Target="http://ru.wikipedia.org/w/index.php?title=%D0%92%D0%B5%D0%BB%D0%BE%D1%8D%D1%80%D0%B3%D0%BE%D0%BC%D0%B5%D1%82%D1%80%D0%B8%D0%B8&amp;action=edit&amp;redlink=1" TargetMode="External"/><Relationship Id="rId73" Type="http://schemas.openxmlformats.org/officeDocument/2006/relationships/hyperlink" Target="http://ru.wikipedia.org/wiki/%D0%93%D1%80%D0%B0%D0%BD%D0%B4%D0%B0%D0%BA%D1%81%D0%B8%D0%BD" TargetMode="External"/><Relationship Id="rId78" Type="http://schemas.openxmlformats.org/officeDocument/2006/relationships/hyperlink" Target="http://ru.wikipedia.org/wiki/%D0%9C%D0%B5%D0%BD%D1%82%D0%BE%D0%BB" TargetMode="External"/><Relationship Id="rId81" Type="http://schemas.openxmlformats.org/officeDocument/2006/relationships/hyperlink" Target="http://ru.wikipedia.org/wiki/%D0%A0%D0%B5%D0%BB%D0%B0%D0%BD%D0%B8%D1%83%D0%BC" TargetMode="External"/><Relationship Id="rId86" Type="http://schemas.openxmlformats.org/officeDocument/2006/relationships/hyperlink" Target="http://ru.wikipedia.org/wiki/%D0%9F%D1%80%D0%BE%D0%BF%D1%80%D0%B0%D0%BD%D0%BE%D0%BB%D0%BE%D0%BB" TargetMode="External"/><Relationship Id="rId94" Type="http://schemas.openxmlformats.org/officeDocument/2006/relationships/hyperlink" Target="http://ru.wikipedia.org/wiki/%D0%90%D1%82%D0%B5%D0%BD%D0%BE%D0%BB%D0%BE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8%D0%BD%D0%BE%D0%BD%D0%B8%D0%BC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ru.wikipedia.org/wiki/%D0%9F%D0%B0%D1%82%D0%BE%D0%B3%D0%B5%D0%BD%D0%B5%D0%B7" TargetMode="External"/><Relationship Id="rId39" Type="http://schemas.openxmlformats.org/officeDocument/2006/relationships/hyperlink" Target="http://ru.wikipedia.org/wiki/%D0%9A%D0%B0%D1%82%D0%B5%D1%85%D0%BE%D0%BB%D0%B0%D0%BC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4761E5-6547-41CE-BFD2-01D54C47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5876</Words>
  <Characters>33496</Characters>
  <Application>Microsoft Office Word</Application>
  <DocSecurity>0</DocSecurity>
  <Lines>279</Lines>
  <Paragraphs>78</Paragraphs>
  <ScaleCrop>false</ScaleCrop>
  <Company/>
  <LinksUpToDate>false</LinksUpToDate>
  <CharactersWithSpaces>39294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Kreed</dc:creator>
  <cp:keywords/>
  <dc:description/>
  <cp:lastModifiedBy>Kreed</cp:lastModifiedBy>
  <cp:revision>3</cp:revision>
  <cp:lastPrinted>2011-05-26T06:59:00Z</cp:lastPrinted>
  <dcterms:created xsi:type="dcterms:W3CDTF">2011-05-26T06:53:00Z</dcterms:created>
  <dcterms:modified xsi:type="dcterms:W3CDTF">2011-05-26T07:02:00Z</dcterms:modified>
</cp:coreProperties>
</file>